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2A" w:rsidRPr="00A06C29" w:rsidRDefault="0007512A" w:rsidP="0007512A">
      <w:pPr>
        <w:spacing w:after="120" w:line="276" w:lineRule="auto"/>
        <w:jc w:val="center"/>
        <w:rPr>
          <w:rFonts w:ascii="Arial" w:hAnsi="Arial" w:cs="Arial"/>
          <w:b/>
          <w:color w:val="17365D" w:themeColor="text2" w:themeShade="BF"/>
          <w:sz w:val="32"/>
          <w:szCs w:val="32"/>
        </w:rPr>
      </w:pPr>
      <w:r w:rsidRPr="00A06C29">
        <w:rPr>
          <w:rFonts w:ascii="Arial" w:hAnsi="Arial" w:cs="Arial"/>
          <w:b/>
          <w:color w:val="17365D" w:themeColor="text2" w:themeShade="BF"/>
          <w:sz w:val="32"/>
          <w:szCs w:val="32"/>
        </w:rPr>
        <w:t>Motivácia dieťaťa v školskom prostredí</w:t>
      </w:r>
    </w:p>
    <w:p w:rsidR="0007512A" w:rsidRPr="00A06C29" w:rsidRDefault="0007512A" w:rsidP="0007512A">
      <w:pPr>
        <w:spacing w:after="120" w:line="276" w:lineRule="auto"/>
        <w:jc w:val="center"/>
        <w:rPr>
          <w:rFonts w:ascii="Arial" w:hAnsi="Arial" w:cs="Arial"/>
          <w:sz w:val="22"/>
          <w:szCs w:val="22"/>
        </w:rPr>
      </w:pPr>
      <w:r w:rsidRPr="00A06C29">
        <w:rPr>
          <w:rFonts w:ascii="Arial" w:hAnsi="Arial" w:cs="Arial"/>
          <w:sz w:val="22"/>
          <w:szCs w:val="22"/>
        </w:rPr>
        <w:t>PhDr. Eva Smiková, PhD., Výskumný ústav detskej psychológie a patopsychológie</w:t>
      </w:r>
    </w:p>
    <w:p w:rsidR="0007512A" w:rsidRPr="00DE6374" w:rsidRDefault="0007512A" w:rsidP="0007512A">
      <w:pPr>
        <w:spacing w:after="120" w:line="276" w:lineRule="auto"/>
        <w:jc w:val="center"/>
        <w:rPr>
          <w:rFonts w:ascii="Arial" w:hAnsi="Arial" w:cs="Arial"/>
          <w:b/>
          <w:i/>
          <w:sz w:val="22"/>
          <w:szCs w:val="22"/>
        </w:rPr>
      </w:pPr>
    </w:p>
    <w:p w:rsidR="0007512A" w:rsidRPr="00DE6374" w:rsidRDefault="0007512A" w:rsidP="0007512A">
      <w:pPr>
        <w:spacing w:after="120" w:line="276" w:lineRule="auto"/>
        <w:jc w:val="both"/>
        <w:rPr>
          <w:rFonts w:ascii="Arial" w:hAnsi="Arial" w:cs="Arial"/>
          <w:sz w:val="22"/>
          <w:szCs w:val="22"/>
        </w:rPr>
      </w:pPr>
      <w:r w:rsidRPr="00A06C29">
        <w:rPr>
          <w:rFonts w:ascii="Arial" w:hAnsi="Arial" w:cs="Arial"/>
          <w:b/>
          <w:color w:val="FF0000"/>
          <w:sz w:val="22"/>
          <w:szCs w:val="22"/>
        </w:rPr>
        <w:t>Motivácia</w:t>
      </w:r>
      <w:r w:rsidRPr="00DE6374">
        <w:rPr>
          <w:rFonts w:ascii="Arial" w:hAnsi="Arial" w:cs="Arial"/>
          <w:bCs/>
          <w:sz w:val="22"/>
          <w:szCs w:val="22"/>
        </w:rPr>
        <w:t xml:space="preserve"> je </w:t>
      </w:r>
      <w:r w:rsidRPr="00DE6374">
        <w:rPr>
          <w:rFonts w:ascii="Arial" w:hAnsi="Arial" w:cs="Arial"/>
          <w:sz w:val="22"/>
          <w:szCs w:val="22"/>
        </w:rPr>
        <w:t>aktuálny stav, ktorý pozostáva z emocionálnych a kognitívnych (poznávacích) procesov, ktoré podnecujú a riadia správanie (dávajú mu smer). K tomuto stavu patria aj vôľové procesy, predsavzatia a rozhodnutia, ktoré sú osobou uvedomované.</w:t>
      </w:r>
    </w:p>
    <w:p w:rsidR="0007512A" w:rsidRPr="00DE6374" w:rsidRDefault="0007512A" w:rsidP="0007512A">
      <w:pPr>
        <w:pStyle w:val="Zkladntext"/>
        <w:spacing w:after="120" w:line="276" w:lineRule="auto"/>
        <w:jc w:val="both"/>
        <w:rPr>
          <w:rFonts w:ascii="Arial" w:hAnsi="Arial" w:cs="Arial"/>
          <w:sz w:val="22"/>
          <w:szCs w:val="22"/>
        </w:rPr>
      </w:pPr>
      <w:r w:rsidRPr="00DE6374">
        <w:rPr>
          <w:rFonts w:ascii="Arial" w:hAnsi="Arial" w:cs="Arial"/>
          <w:b/>
          <w:bCs/>
          <w:color w:val="000000"/>
          <w:sz w:val="22"/>
          <w:szCs w:val="22"/>
        </w:rPr>
        <w:t xml:space="preserve">Motívy </w:t>
      </w:r>
      <w:r w:rsidRPr="00DE6374">
        <w:rPr>
          <w:rFonts w:ascii="Arial" w:hAnsi="Arial" w:cs="Arial"/>
          <w:color w:val="000000"/>
          <w:sz w:val="22"/>
          <w:szCs w:val="22"/>
        </w:rPr>
        <w:t xml:space="preserve">sú </w:t>
      </w:r>
      <w:r w:rsidRPr="00DE6374">
        <w:rPr>
          <w:rFonts w:ascii="Arial" w:hAnsi="Arial" w:cs="Arial"/>
          <w:sz w:val="22"/>
          <w:szCs w:val="22"/>
        </w:rPr>
        <w:t>charakteristiky na strane osoby, ktoré do značnej miery zodpovedajú za individuálne odlišnosti v prejavoch správania.</w:t>
      </w:r>
    </w:p>
    <w:p w:rsidR="0007512A" w:rsidRPr="00DE6374" w:rsidRDefault="00DE6374" w:rsidP="00A06C29">
      <w:pPr>
        <w:pStyle w:val="Podtitul"/>
      </w:pPr>
      <w:bookmarkStart w:id="0" w:name="_Toc175048707"/>
      <w:r w:rsidRPr="00DE6374">
        <w:tab/>
      </w:r>
    </w:p>
    <w:p w:rsidR="0007512A" w:rsidRPr="00A06C29" w:rsidRDefault="0007512A" w:rsidP="00A06C29">
      <w:pPr>
        <w:pStyle w:val="Podtitul"/>
      </w:pPr>
      <w:r w:rsidRPr="00A06C29">
        <w:t>Funkcie motivácie</w:t>
      </w:r>
      <w:bookmarkEnd w:id="0"/>
    </w:p>
    <w:p w:rsidR="0007512A" w:rsidRPr="00DE6374" w:rsidRDefault="0007512A" w:rsidP="0007512A">
      <w:pPr>
        <w:numPr>
          <w:ilvl w:val="0"/>
          <w:numId w:val="1"/>
        </w:numPr>
        <w:spacing w:after="120" w:line="276" w:lineRule="auto"/>
        <w:jc w:val="both"/>
        <w:rPr>
          <w:rFonts w:ascii="Arial" w:hAnsi="Arial" w:cs="Arial"/>
          <w:snapToGrid w:val="0"/>
          <w:sz w:val="22"/>
          <w:szCs w:val="22"/>
        </w:rPr>
      </w:pPr>
      <w:r w:rsidRPr="00DE6374">
        <w:rPr>
          <w:rFonts w:ascii="Arial" w:hAnsi="Arial" w:cs="Arial"/>
          <w:snapToGrid w:val="0"/>
          <w:sz w:val="22"/>
          <w:szCs w:val="22"/>
        </w:rPr>
        <w:t>dynamizujúca funkcia - proces učenia stále ďalej podnecuje k činnosti,</w:t>
      </w:r>
    </w:p>
    <w:p w:rsidR="0007512A" w:rsidRPr="00DE6374" w:rsidRDefault="0007512A" w:rsidP="0007512A">
      <w:pPr>
        <w:numPr>
          <w:ilvl w:val="0"/>
          <w:numId w:val="1"/>
        </w:numPr>
        <w:spacing w:after="120" w:line="276" w:lineRule="auto"/>
        <w:jc w:val="both"/>
        <w:rPr>
          <w:rFonts w:ascii="Arial" w:hAnsi="Arial" w:cs="Arial"/>
          <w:snapToGrid w:val="0"/>
          <w:sz w:val="22"/>
          <w:szCs w:val="22"/>
        </w:rPr>
      </w:pPr>
      <w:r w:rsidRPr="00DE6374">
        <w:rPr>
          <w:rFonts w:ascii="Arial" w:hAnsi="Arial" w:cs="Arial"/>
          <w:snapToGrid w:val="0"/>
          <w:sz w:val="22"/>
          <w:szCs w:val="22"/>
        </w:rPr>
        <w:t xml:space="preserve">aktivizačná funkcia - vyvoláva aktívny prístup žiaka k učeniu, </w:t>
      </w:r>
    </w:p>
    <w:p w:rsidR="0007512A" w:rsidRPr="00DE6374" w:rsidRDefault="0007512A" w:rsidP="0007512A">
      <w:pPr>
        <w:numPr>
          <w:ilvl w:val="0"/>
          <w:numId w:val="1"/>
        </w:numPr>
        <w:spacing w:after="120" w:line="276" w:lineRule="auto"/>
        <w:jc w:val="both"/>
        <w:rPr>
          <w:rFonts w:ascii="Arial" w:hAnsi="Arial" w:cs="Arial"/>
          <w:snapToGrid w:val="0"/>
          <w:sz w:val="22"/>
          <w:szCs w:val="22"/>
        </w:rPr>
      </w:pPr>
      <w:r w:rsidRPr="00DE6374">
        <w:rPr>
          <w:rFonts w:ascii="Arial" w:hAnsi="Arial" w:cs="Arial"/>
          <w:snapToGrid w:val="0"/>
          <w:sz w:val="22"/>
          <w:szCs w:val="22"/>
        </w:rPr>
        <w:t xml:space="preserve">usmerňujúca funkcia - spočíva v neustálom orientovaní žiakov na užitočnosť osvojenia si </w:t>
      </w:r>
    </w:p>
    <w:p w:rsidR="0007512A" w:rsidRPr="00DE6374" w:rsidRDefault="0007512A" w:rsidP="0007512A">
      <w:pPr>
        <w:spacing w:after="120" w:line="276" w:lineRule="auto"/>
        <w:ind w:left="360"/>
        <w:jc w:val="both"/>
        <w:rPr>
          <w:rFonts w:ascii="Arial" w:hAnsi="Arial" w:cs="Arial"/>
          <w:snapToGrid w:val="0"/>
          <w:sz w:val="22"/>
          <w:szCs w:val="22"/>
        </w:rPr>
      </w:pPr>
      <w:r w:rsidRPr="00DE6374">
        <w:rPr>
          <w:rFonts w:ascii="Arial" w:hAnsi="Arial" w:cs="Arial"/>
          <w:snapToGrid w:val="0"/>
          <w:sz w:val="22"/>
          <w:szCs w:val="22"/>
        </w:rPr>
        <w:t>poznatkov pre ich ďalší rozvoj.</w:t>
      </w:r>
    </w:p>
    <w:p w:rsidR="0007512A" w:rsidRPr="00DE6374" w:rsidRDefault="0007512A" w:rsidP="00A06C29">
      <w:pPr>
        <w:pStyle w:val="Podtitul"/>
      </w:pPr>
      <w:bookmarkStart w:id="1" w:name="_Toc175048709"/>
    </w:p>
    <w:p w:rsidR="0007512A" w:rsidRPr="00DE6374" w:rsidRDefault="0007512A" w:rsidP="00A06C29">
      <w:pPr>
        <w:pStyle w:val="Podtitul"/>
      </w:pPr>
      <w:r w:rsidRPr="00DE6374">
        <w:t>Motivačné faktory</w:t>
      </w:r>
      <w:bookmarkEnd w:id="1"/>
    </w:p>
    <w:p w:rsidR="0007512A" w:rsidRPr="00DE6374" w:rsidRDefault="0007512A" w:rsidP="0007512A">
      <w:pPr>
        <w:spacing w:after="120" w:line="276" w:lineRule="auto"/>
        <w:jc w:val="both"/>
        <w:rPr>
          <w:rFonts w:ascii="Arial" w:hAnsi="Arial" w:cs="Arial"/>
          <w:sz w:val="22"/>
          <w:szCs w:val="22"/>
        </w:rPr>
      </w:pPr>
      <w:r w:rsidRPr="00DE6374">
        <w:rPr>
          <w:rFonts w:ascii="Arial" w:hAnsi="Arial" w:cs="Arial"/>
          <w:sz w:val="22"/>
          <w:szCs w:val="22"/>
        </w:rPr>
        <w:t>Na tom, aby bolo dieťa motivované, sa podieľajú mnohé faktory:</w:t>
      </w:r>
    </w:p>
    <w:p w:rsidR="0007512A" w:rsidRPr="00DE6374" w:rsidRDefault="0007512A" w:rsidP="0007512A">
      <w:pPr>
        <w:numPr>
          <w:ilvl w:val="0"/>
          <w:numId w:val="2"/>
        </w:numPr>
        <w:spacing w:after="120" w:line="276" w:lineRule="auto"/>
        <w:ind w:left="360"/>
        <w:jc w:val="both"/>
        <w:rPr>
          <w:rFonts w:ascii="Arial" w:hAnsi="Arial" w:cs="Arial"/>
          <w:sz w:val="22"/>
          <w:szCs w:val="22"/>
        </w:rPr>
      </w:pPr>
      <w:r w:rsidRPr="00DE6374">
        <w:rPr>
          <w:rFonts w:ascii="Arial" w:hAnsi="Arial" w:cs="Arial"/>
          <w:b/>
          <w:sz w:val="22"/>
          <w:szCs w:val="22"/>
        </w:rPr>
        <w:t>Povaha danej úlohy</w:t>
      </w:r>
    </w:p>
    <w:p w:rsidR="0007512A" w:rsidRPr="00DE6374" w:rsidRDefault="0007512A" w:rsidP="0007512A">
      <w:pPr>
        <w:spacing w:after="120" w:line="276" w:lineRule="auto"/>
        <w:jc w:val="both"/>
        <w:rPr>
          <w:rFonts w:ascii="Arial" w:hAnsi="Arial" w:cs="Arial"/>
          <w:sz w:val="22"/>
          <w:szCs w:val="22"/>
        </w:rPr>
      </w:pPr>
      <w:r w:rsidRPr="00DE6374">
        <w:rPr>
          <w:rFonts w:ascii="Arial" w:hAnsi="Arial" w:cs="Arial"/>
          <w:sz w:val="22"/>
          <w:szCs w:val="22"/>
        </w:rPr>
        <w:t>To, či ide o činnosť, ktorú si žiak sám zvolil alebo to od neho vyžaduje niekto iný. Úlohy stanovené inými osobami obvykle vyžadujú množstvo individuálnej únavnej a nezaujímavej práce. Bez takéhoto úsilia sa nezaobíde zvládnutie násobilky alebo napr. anglických slovíčok. Je celkom logické, že u mnohých žiakov motivácia prudko klesne vtedy, keď stúpa počet úloh tohto druhu.</w:t>
      </w:r>
    </w:p>
    <w:p w:rsidR="0007512A" w:rsidRPr="00DE6374" w:rsidRDefault="0007512A" w:rsidP="0007512A">
      <w:pPr>
        <w:numPr>
          <w:ilvl w:val="0"/>
          <w:numId w:val="2"/>
        </w:numPr>
        <w:spacing w:after="120" w:line="276" w:lineRule="auto"/>
        <w:ind w:left="360"/>
        <w:jc w:val="both"/>
        <w:rPr>
          <w:rFonts w:ascii="Arial" w:hAnsi="Arial" w:cs="Arial"/>
          <w:sz w:val="22"/>
          <w:szCs w:val="22"/>
        </w:rPr>
      </w:pPr>
      <w:r w:rsidRPr="00DE6374">
        <w:rPr>
          <w:rFonts w:ascii="Arial" w:hAnsi="Arial" w:cs="Arial"/>
          <w:b/>
          <w:sz w:val="22"/>
          <w:szCs w:val="22"/>
        </w:rPr>
        <w:t>Typ žiaka</w:t>
      </w:r>
    </w:p>
    <w:p w:rsidR="0007512A" w:rsidRPr="00DE6374" w:rsidRDefault="0007512A" w:rsidP="0007512A">
      <w:pPr>
        <w:spacing w:after="120" w:line="276" w:lineRule="auto"/>
        <w:jc w:val="both"/>
        <w:rPr>
          <w:rFonts w:ascii="Arial" w:hAnsi="Arial" w:cs="Arial"/>
          <w:sz w:val="22"/>
          <w:szCs w:val="22"/>
        </w:rPr>
      </w:pPr>
      <w:r w:rsidRPr="00DE6374">
        <w:rPr>
          <w:rFonts w:ascii="Arial" w:hAnsi="Arial" w:cs="Arial"/>
          <w:sz w:val="22"/>
          <w:szCs w:val="22"/>
        </w:rPr>
        <w:t>Vyššou motivovanosťou sa zvyčajne vyznačujú žiaci s vyššou úrovňou schopností, ktorých rodičia dokážu povzbudiť a podporiť, ktorí už prv zažili úspech ako dôsledok učenia, zdraví žiaci, s vyváženým postojom k súťaženiu a k spolupráci.</w:t>
      </w:r>
    </w:p>
    <w:p w:rsidR="0007512A" w:rsidRPr="00DE6374" w:rsidRDefault="0007512A" w:rsidP="0007512A">
      <w:pPr>
        <w:numPr>
          <w:ilvl w:val="0"/>
          <w:numId w:val="2"/>
        </w:numPr>
        <w:spacing w:after="120" w:line="276" w:lineRule="auto"/>
        <w:ind w:left="360"/>
        <w:jc w:val="both"/>
        <w:rPr>
          <w:rFonts w:ascii="Arial" w:hAnsi="Arial" w:cs="Arial"/>
          <w:sz w:val="22"/>
          <w:szCs w:val="22"/>
        </w:rPr>
      </w:pPr>
      <w:r w:rsidRPr="00DE6374">
        <w:rPr>
          <w:rFonts w:ascii="Arial" w:hAnsi="Arial" w:cs="Arial"/>
          <w:b/>
          <w:sz w:val="22"/>
          <w:szCs w:val="22"/>
        </w:rPr>
        <w:t>Atmosféra v triede</w:t>
      </w:r>
      <w:r w:rsidRPr="00DE6374">
        <w:rPr>
          <w:rFonts w:ascii="Arial" w:hAnsi="Arial" w:cs="Arial"/>
          <w:sz w:val="22"/>
          <w:szCs w:val="22"/>
        </w:rPr>
        <w:t xml:space="preserve"> </w:t>
      </w:r>
    </w:p>
    <w:p w:rsidR="0007512A" w:rsidRPr="00DE6374" w:rsidRDefault="0007512A" w:rsidP="0007512A">
      <w:pPr>
        <w:numPr>
          <w:ilvl w:val="0"/>
          <w:numId w:val="2"/>
        </w:numPr>
        <w:spacing w:after="120" w:line="276" w:lineRule="auto"/>
        <w:ind w:left="360"/>
        <w:jc w:val="both"/>
        <w:rPr>
          <w:rFonts w:ascii="Arial" w:hAnsi="Arial" w:cs="Arial"/>
          <w:sz w:val="22"/>
          <w:szCs w:val="22"/>
        </w:rPr>
      </w:pPr>
      <w:r w:rsidRPr="00DE6374">
        <w:rPr>
          <w:rFonts w:ascii="Arial" w:hAnsi="Arial" w:cs="Arial"/>
          <w:b/>
          <w:sz w:val="22"/>
          <w:szCs w:val="22"/>
        </w:rPr>
        <w:t>Postoj učiteľa</w:t>
      </w:r>
      <w:r w:rsidRPr="00DE6374">
        <w:rPr>
          <w:rFonts w:ascii="Arial" w:hAnsi="Arial" w:cs="Arial"/>
          <w:sz w:val="22"/>
          <w:szCs w:val="22"/>
        </w:rPr>
        <w:t xml:space="preserve"> </w:t>
      </w:r>
    </w:p>
    <w:p w:rsidR="0007512A" w:rsidRPr="00DE6374" w:rsidRDefault="0007512A" w:rsidP="0007512A">
      <w:pPr>
        <w:spacing w:after="120" w:line="276" w:lineRule="auto"/>
        <w:jc w:val="both"/>
        <w:rPr>
          <w:rFonts w:ascii="Arial" w:hAnsi="Arial" w:cs="Arial"/>
          <w:sz w:val="22"/>
          <w:szCs w:val="22"/>
        </w:rPr>
      </w:pPr>
      <w:r w:rsidRPr="00DE6374">
        <w:rPr>
          <w:rFonts w:ascii="Arial" w:hAnsi="Arial" w:cs="Arial"/>
          <w:sz w:val="22"/>
          <w:szCs w:val="22"/>
        </w:rPr>
        <w:t>Zdá sa, že žiaci sú viac motivovaní tými učiteľmi, ktorí o nich prejavujú záujem a pomáhajú im. Práca sa v tejto oblasti darí tiež tým učiteľom, ktorí aspoň občas odmenia snahu, rovnako ako úspech. Úroveň motivácie je ovplyvňovaná aj celou osobnosťou pedagóga. Učitelia, na ktorých je vidieť, že majú svoj odbor radi, motivujú viac ako ich nudní alebo pričasto nahnevaní kolegovia.</w:t>
      </w:r>
    </w:p>
    <w:p w:rsidR="0007512A" w:rsidRPr="00DE6374" w:rsidRDefault="0007512A" w:rsidP="0007512A">
      <w:pPr>
        <w:numPr>
          <w:ilvl w:val="0"/>
          <w:numId w:val="2"/>
        </w:numPr>
        <w:spacing w:after="120" w:line="276" w:lineRule="auto"/>
        <w:ind w:left="360"/>
        <w:jc w:val="both"/>
        <w:rPr>
          <w:rFonts w:ascii="Arial" w:hAnsi="Arial" w:cs="Arial"/>
          <w:sz w:val="22"/>
          <w:szCs w:val="22"/>
        </w:rPr>
      </w:pPr>
      <w:r w:rsidRPr="00DE6374">
        <w:rPr>
          <w:rFonts w:ascii="Arial" w:hAnsi="Arial" w:cs="Arial"/>
          <w:b/>
          <w:sz w:val="22"/>
          <w:szCs w:val="22"/>
        </w:rPr>
        <w:t>Rodičovské postoje</w:t>
      </w:r>
      <w:r w:rsidRPr="00DE6374">
        <w:rPr>
          <w:rFonts w:ascii="Arial" w:hAnsi="Arial" w:cs="Arial"/>
          <w:sz w:val="22"/>
          <w:szCs w:val="22"/>
        </w:rPr>
        <w:t xml:space="preserve"> </w:t>
      </w:r>
    </w:p>
    <w:p w:rsidR="0007512A" w:rsidRPr="00DE6374" w:rsidRDefault="0007512A" w:rsidP="0007512A">
      <w:pPr>
        <w:spacing w:after="120" w:line="276" w:lineRule="auto"/>
        <w:jc w:val="both"/>
        <w:rPr>
          <w:rFonts w:ascii="Arial" w:hAnsi="Arial" w:cs="Arial"/>
          <w:sz w:val="22"/>
          <w:szCs w:val="22"/>
        </w:rPr>
      </w:pPr>
      <w:r w:rsidRPr="00DE6374">
        <w:rPr>
          <w:rFonts w:ascii="Arial" w:hAnsi="Arial" w:cs="Arial"/>
          <w:sz w:val="22"/>
          <w:szCs w:val="22"/>
        </w:rPr>
        <w:t>Ak rodičia od najranejšieho veku dávajú dieťaťu najavo, že si každú jeho snahu vážia rovnako ako úspech a že si cenia vzdelanie, bude dieťa pravdepodobne motivované viac ako také, ktorého rodičia sa tak nesprávajú.</w:t>
      </w:r>
    </w:p>
    <w:p w:rsidR="0007512A" w:rsidRPr="00DE6374" w:rsidRDefault="0007512A" w:rsidP="0007512A">
      <w:pPr>
        <w:spacing w:after="120" w:line="276" w:lineRule="auto"/>
        <w:jc w:val="both"/>
        <w:rPr>
          <w:rFonts w:ascii="Arial" w:hAnsi="Arial" w:cs="Arial"/>
          <w:b/>
          <w:sz w:val="22"/>
          <w:szCs w:val="22"/>
        </w:rPr>
      </w:pPr>
      <w:r w:rsidRPr="00DE6374">
        <w:rPr>
          <w:rFonts w:ascii="Arial" w:hAnsi="Arial" w:cs="Arial"/>
          <w:sz w:val="22"/>
          <w:szCs w:val="22"/>
        </w:rPr>
        <w:lastRenderedPageBreak/>
        <w:t>Každé dieťa je určitým spôsobom motivované k tomu, aby sa nejako prejavovalo. Aj keď je niektoré dieťa v prostredí školy označované za nespolupracujúce, za nemotivované, v skutočnosti motivované je. Problém je len v tom, že jeho úsilie nesmeruje tam, kam by si to dospelí v jeho okolí priali</w:t>
      </w:r>
      <w:r w:rsidRPr="00DE6374">
        <w:rPr>
          <w:rFonts w:ascii="Arial" w:hAnsi="Arial" w:cs="Arial"/>
          <w:b/>
          <w:sz w:val="22"/>
          <w:szCs w:val="22"/>
        </w:rPr>
        <w:t>.</w:t>
      </w:r>
    </w:p>
    <w:p w:rsidR="0007512A" w:rsidRPr="00DE6374" w:rsidRDefault="0007512A" w:rsidP="0007512A">
      <w:pPr>
        <w:spacing w:after="120" w:line="276" w:lineRule="auto"/>
        <w:jc w:val="both"/>
        <w:rPr>
          <w:rFonts w:ascii="Arial" w:hAnsi="Arial" w:cs="Arial"/>
          <w:sz w:val="22"/>
          <w:szCs w:val="22"/>
        </w:rPr>
      </w:pPr>
      <w:r w:rsidRPr="00DE6374">
        <w:rPr>
          <w:rFonts w:ascii="Arial" w:hAnsi="Arial" w:cs="Arial"/>
          <w:sz w:val="22"/>
          <w:szCs w:val="22"/>
        </w:rPr>
        <w:t xml:space="preserve">Motivačné faktory pôsobia </w:t>
      </w:r>
      <w:r w:rsidRPr="00DE6374">
        <w:rPr>
          <w:rFonts w:ascii="Arial" w:hAnsi="Arial" w:cs="Arial"/>
          <w:b/>
          <w:sz w:val="22"/>
          <w:szCs w:val="22"/>
        </w:rPr>
        <w:t>krátkodobo</w:t>
      </w:r>
      <w:r w:rsidRPr="00DE6374">
        <w:rPr>
          <w:rFonts w:ascii="Arial" w:hAnsi="Arial" w:cs="Arial"/>
          <w:sz w:val="22"/>
          <w:szCs w:val="22"/>
        </w:rPr>
        <w:t xml:space="preserve"> alebo </w:t>
      </w:r>
      <w:r w:rsidRPr="00DE6374">
        <w:rPr>
          <w:rFonts w:ascii="Arial" w:hAnsi="Arial" w:cs="Arial"/>
          <w:b/>
          <w:sz w:val="22"/>
          <w:szCs w:val="22"/>
        </w:rPr>
        <w:t>dlhodobo.</w:t>
      </w:r>
      <w:r w:rsidRPr="00DE6374">
        <w:rPr>
          <w:rFonts w:ascii="Arial" w:hAnsi="Arial" w:cs="Arial"/>
          <w:sz w:val="22"/>
          <w:szCs w:val="22"/>
        </w:rPr>
        <w:t xml:space="preserve"> Krátkodobé faktory bývajú silnejšie hlavne v detstve a dospievaní. </w:t>
      </w:r>
    </w:p>
    <w:p w:rsidR="0007512A" w:rsidRPr="00DE6374" w:rsidRDefault="0007512A" w:rsidP="0007512A">
      <w:pPr>
        <w:spacing w:after="120" w:line="276" w:lineRule="auto"/>
        <w:jc w:val="both"/>
        <w:rPr>
          <w:rFonts w:ascii="Arial" w:hAnsi="Arial" w:cs="Arial"/>
          <w:sz w:val="22"/>
          <w:szCs w:val="22"/>
        </w:rPr>
      </w:pPr>
      <w:r w:rsidRPr="00DE6374">
        <w:rPr>
          <w:rFonts w:ascii="Arial" w:hAnsi="Arial" w:cs="Arial"/>
          <w:b/>
          <w:sz w:val="22"/>
          <w:szCs w:val="22"/>
        </w:rPr>
        <w:t>Čo môže žiakov demotivovať:</w:t>
      </w:r>
      <w:r w:rsidRPr="00DE6374">
        <w:rPr>
          <w:rFonts w:ascii="Arial" w:hAnsi="Arial" w:cs="Arial"/>
          <w:sz w:val="22"/>
          <w:szCs w:val="22"/>
        </w:rPr>
        <w:t xml:space="preserve"> úzkosť následkom predchádzajúceho neúspechu; faktory prostredia, napr. špinavé učebne, pokazený nábytok, zastarané učebné pomôcky; fyziologické faktory, napr. hluk, teplo, chlad, hlad; príliš veľká motivácia, napr. pri obavách zo skúšok, písomiek.</w:t>
      </w:r>
    </w:p>
    <w:p w:rsidR="0007512A" w:rsidRPr="00DE6374" w:rsidRDefault="0007512A" w:rsidP="0007512A">
      <w:pPr>
        <w:pStyle w:val="Zkladntext"/>
        <w:spacing w:after="120" w:line="276" w:lineRule="auto"/>
        <w:jc w:val="both"/>
        <w:rPr>
          <w:rFonts w:ascii="Arial" w:hAnsi="Arial" w:cs="Arial"/>
          <w:b/>
          <w:sz w:val="22"/>
          <w:szCs w:val="22"/>
        </w:rPr>
      </w:pPr>
    </w:p>
    <w:p w:rsidR="0007512A" w:rsidRPr="00A06C29" w:rsidRDefault="0007512A" w:rsidP="00A06C29">
      <w:pPr>
        <w:pStyle w:val="Zkladntext"/>
        <w:tabs>
          <w:tab w:val="left" w:pos="2760"/>
        </w:tabs>
        <w:spacing w:after="120" w:line="276" w:lineRule="auto"/>
        <w:jc w:val="both"/>
        <w:rPr>
          <w:rFonts w:ascii="Arial" w:hAnsi="Arial" w:cs="Arial"/>
          <w:b/>
          <w:color w:val="FF0000"/>
          <w:sz w:val="22"/>
          <w:szCs w:val="22"/>
        </w:rPr>
      </w:pPr>
      <w:r w:rsidRPr="00A06C29">
        <w:rPr>
          <w:rFonts w:ascii="Arial" w:hAnsi="Arial" w:cs="Arial"/>
          <w:b/>
          <w:color w:val="FF0000"/>
          <w:sz w:val="22"/>
          <w:szCs w:val="22"/>
        </w:rPr>
        <w:t>Motivačné prostriedky</w:t>
      </w:r>
      <w:r w:rsidR="00A06C29" w:rsidRPr="00A06C29">
        <w:rPr>
          <w:rFonts w:ascii="Arial" w:hAnsi="Arial" w:cs="Arial"/>
          <w:b/>
          <w:color w:val="FF0000"/>
          <w:sz w:val="22"/>
          <w:szCs w:val="22"/>
        </w:rPr>
        <w:tab/>
      </w:r>
    </w:p>
    <w:p w:rsidR="0007512A" w:rsidRPr="00DE6374" w:rsidRDefault="0007512A" w:rsidP="0007512A">
      <w:pPr>
        <w:pStyle w:val="Zkladntext"/>
        <w:spacing w:after="120" w:line="276" w:lineRule="auto"/>
        <w:jc w:val="both"/>
        <w:rPr>
          <w:rFonts w:ascii="Arial" w:hAnsi="Arial" w:cs="Arial"/>
          <w:sz w:val="22"/>
          <w:szCs w:val="22"/>
        </w:rPr>
      </w:pPr>
      <w:r w:rsidRPr="00DE6374">
        <w:rPr>
          <w:rFonts w:ascii="Arial" w:hAnsi="Arial" w:cs="Arial"/>
          <w:sz w:val="22"/>
          <w:szCs w:val="22"/>
        </w:rPr>
        <w:t xml:space="preserve">Aj celkom jednoduché vyjadrenia typu „dobre“, „krásne“, „veľmi pekne“ alebo „dobrá práca“ – ak sú používané primerane podanému výkonu, sú účinné motivačné prostriedky. </w:t>
      </w:r>
    </w:p>
    <w:p w:rsidR="0007512A" w:rsidRPr="00DE6374" w:rsidRDefault="0007512A" w:rsidP="0007512A">
      <w:pPr>
        <w:pStyle w:val="Zkladntext"/>
        <w:spacing w:after="120" w:line="276" w:lineRule="auto"/>
        <w:jc w:val="both"/>
        <w:rPr>
          <w:rFonts w:ascii="Arial" w:hAnsi="Arial" w:cs="Arial"/>
          <w:sz w:val="22"/>
          <w:szCs w:val="22"/>
        </w:rPr>
      </w:pPr>
      <w:r w:rsidRPr="00DE6374">
        <w:rPr>
          <w:rFonts w:ascii="Arial" w:hAnsi="Arial" w:cs="Arial"/>
          <w:b/>
          <w:sz w:val="22"/>
          <w:szCs w:val="22"/>
        </w:rPr>
        <w:t xml:space="preserve">Známky </w:t>
      </w:r>
      <w:r w:rsidRPr="00DE6374">
        <w:rPr>
          <w:rFonts w:ascii="Arial" w:hAnsi="Arial" w:cs="Arial"/>
          <w:sz w:val="22"/>
          <w:szCs w:val="22"/>
        </w:rPr>
        <w:t xml:space="preserve">majú motivačnú silu – pomocou nich totiž môžu žiaci získať sociálne uznanie, prežívať prestíž. Hlavná kritika voči známkam je vedená v tom zmysle, že potenciálne môžu zničiť kontinuitu motivácie k učeniu – inak povedané, žiak sa učí iba v podmienkach, kde za svoj výkon dostáva známku, ale mimo rámca týchto podmienok sa nemusí chcieť učiť. Napriek tejto výhrade sa prevažuje hodnotenie známkami za užitočný motivačný prostriedok. </w:t>
      </w:r>
    </w:p>
    <w:p w:rsidR="0007512A" w:rsidRPr="00DE6374" w:rsidRDefault="0007512A" w:rsidP="0007512A">
      <w:pPr>
        <w:spacing w:after="120" w:line="276" w:lineRule="auto"/>
        <w:jc w:val="both"/>
        <w:rPr>
          <w:rFonts w:ascii="Arial" w:hAnsi="Arial" w:cs="Arial"/>
          <w:sz w:val="22"/>
          <w:szCs w:val="22"/>
        </w:rPr>
      </w:pPr>
      <w:r w:rsidRPr="00DE6374">
        <w:rPr>
          <w:rFonts w:ascii="Arial" w:hAnsi="Arial" w:cs="Arial"/>
          <w:sz w:val="22"/>
          <w:szCs w:val="22"/>
        </w:rPr>
        <w:t xml:space="preserve">Úloha získať žiakov k spolupráci a aktívnej účasti na vyučovaní je ovplyvnená skutočnosťou, že každý žiak je jedinečná osobnosť. </w:t>
      </w:r>
    </w:p>
    <w:p w:rsidR="00D12F57" w:rsidRPr="00DE6374" w:rsidRDefault="00A06C29">
      <w:pPr>
        <w:rPr>
          <w:rFonts w:ascii="Arial" w:hAnsi="Arial" w:cs="Arial"/>
        </w:rPr>
      </w:pPr>
    </w:p>
    <w:sectPr w:rsidR="00D12F57" w:rsidRPr="00DE6374" w:rsidSect="006305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DLONGO+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C4DB0"/>
    <w:multiLevelType w:val="hybridMultilevel"/>
    <w:tmpl w:val="F62EC5CC"/>
    <w:lvl w:ilvl="0" w:tplc="B2EA485C">
      <w:start w:val="1"/>
      <w:numFmt w:val="lowerLetter"/>
      <w:lvlText w:val="%1)"/>
      <w:lvlJc w:val="left"/>
      <w:pPr>
        <w:ind w:left="720" w:hanging="360"/>
      </w:pPr>
      <w:rPr>
        <w:rFonts w:cs="Times New Roman"/>
        <w:b/>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
    <w:nsid w:val="74327E23"/>
    <w:multiLevelType w:val="hybridMultilevel"/>
    <w:tmpl w:val="B5C029EE"/>
    <w:lvl w:ilvl="0" w:tplc="10F02910">
      <w:start w:val="1"/>
      <w:numFmt w:val="lowerLetter"/>
      <w:lvlText w:val="%1)"/>
      <w:lvlJc w:val="left"/>
      <w:pPr>
        <w:ind w:left="360" w:hanging="360"/>
      </w:pPr>
      <w:rPr>
        <w:rFonts w:cs="Times New Roman"/>
        <w:b/>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7512A"/>
    <w:rsid w:val="0007512A"/>
    <w:rsid w:val="00214D44"/>
    <w:rsid w:val="004351E4"/>
    <w:rsid w:val="00630546"/>
    <w:rsid w:val="00812C1C"/>
    <w:rsid w:val="00881145"/>
    <w:rsid w:val="008E1559"/>
    <w:rsid w:val="00A06C29"/>
    <w:rsid w:val="00DE6374"/>
    <w:rsid w:val="00E67F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512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odtitulChar">
    <w:name w:val="Podtitul Char"/>
    <w:basedOn w:val="Predvolenpsmoodseku"/>
    <w:link w:val="Podtitul"/>
    <w:locked/>
    <w:rsid w:val="00A06C29"/>
    <w:rPr>
      <w:rFonts w:ascii="Arial" w:hAnsi="Arial" w:cs="Arial"/>
      <w:b/>
      <w:snapToGrid w:val="0"/>
      <w:color w:val="FF0000"/>
      <w:lang w:eastAsia="sk-SK"/>
    </w:rPr>
  </w:style>
  <w:style w:type="paragraph" w:styleId="Podtitul">
    <w:name w:val="Subtitle"/>
    <w:basedOn w:val="Normlny"/>
    <w:next w:val="Normlny"/>
    <w:link w:val="PodtitulChar"/>
    <w:autoRedefine/>
    <w:qFormat/>
    <w:rsid w:val="00A06C29"/>
    <w:pPr>
      <w:snapToGrid w:val="0"/>
      <w:spacing w:after="120" w:line="276" w:lineRule="auto"/>
      <w:jc w:val="both"/>
      <w:outlineLvl w:val="1"/>
    </w:pPr>
    <w:rPr>
      <w:rFonts w:ascii="Arial" w:eastAsiaTheme="minorHAnsi" w:hAnsi="Arial" w:cs="Arial"/>
      <w:b/>
      <w:snapToGrid w:val="0"/>
      <w:color w:val="FF0000"/>
      <w:sz w:val="22"/>
      <w:szCs w:val="22"/>
    </w:rPr>
  </w:style>
  <w:style w:type="character" w:customStyle="1" w:styleId="PodtitulChar1">
    <w:name w:val="Podtitul Char1"/>
    <w:basedOn w:val="Predvolenpsmoodseku"/>
    <w:link w:val="Podtitul"/>
    <w:uiPriority w:val="11"/>
    <w:rsid w:val="0007512A"/>
    <w:rPr>
      <w:rFonts w:asciiTheme="majorHAnsi" w:eastAsiaTheme="majorEastAsia" w:hAnsiTheme="majorHAnsi" w:cstheme="majorBidi"/>
      <w:i/>
      <w:iCs/>
      <w:color w:val="4F81BD" w:themeColor="accent1"/>
      <w:spacing w:val="15"/>
      <w:sz w:val="24"/>
      <w:szCs w:val="24"/>
      <w:lang w:eastAsia="sk-SK"/>
    </w:rPr>
  </w:style>
  <w:style w:type="paragraph" w:customStyle="1" w:styleId="Zkladntext">
    <w:name w:val="Základní text"/>
    <w:basedOn w:val="Normlny"/>
    <w:next w:val="Normlny"/>
    <w:rsid w:val="0007512A"/>
    <w:pPr>
      <w:autoSpaceDE w:val="0"/>
      <w:autoSpaceDN w:val="0"/>
      <w:adjustRightInd w:val="0"/>
    </w:pPr>
    <w:rPr>
      <w:rFonts w:ascii="DLONGO+TimesNewRoman" w:hAnsi="DLONGO+TimesNew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4</cp:revision>
  <dcterms:created xsi:type="dcterms:W3CDTF">2015-04-21T08:41:00Z</dcterms:created>
  <dcterms:modified xsi:type="dcterms:W3CDTF">2015-04-22T13:20:00Z</dcterms:modified>
</cp:coreProperties>
</file>